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jc w:val="center"/>
        <w:rPr>
          <w:rFonts w:ascii="宋体" w:hAnsi="宋体"/>
          <w:sz w:val="24"/>
        </w:rPr>
      </w:pPr>
      <w:r>
        <w:drawing>
          <wp:inline distT="0" distB="0" distL="0" distR="0">
            <wp:extent cx="2656205" cy="486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56205" cy="486410"/>
                    </a:xfrm>
                    <a:prstGeom prst="rect">
                      <a:avLst/>
                    </a:prstGeom>
                    <a:noFill/>
                    <a:ln>
                      <a:noFill/>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硕士研究生招生考试</w:t>
      </w:r>
    </w:p>
    <w:p>
      <w:pPr>
        <w:widowControl/>
        <w:jc w:val="center"/>
        <w:rPr>
          <w:rFonts w:ascii="黑体" w:hAnsi="华文中宋" w:eastAsia="黑体"/>
          <w:b/>
          <w:sz w:val="48"/>
          <w:szCs w:val="52"/>
        </w:rPr>
      </w:pPr>
      <w:r>
        <w:rPr>
          <w:rFonts w:hint="eastAsia" w:ascii="黑体" w:hAnsi="华文中宋" w:eastAsia="黑体"/>
          <w:b/>
          <w:sz w:val="48"/>
          <w:szCs w:val="52"/>
        </w:rPr>
        <w:t>《</w:t>
      </w:r>
      <w:r>
        <w:rPr>
          <w:rFonts w:hint="eastAsia" w:ascii="黑体" w:hAnsi="宋体" w:eastAsia="黑体"/>
          <w:b/>
          <w:sz w:val="48"/>
          <w:szCs w:val="52"/>
        </w:rPr>
        <w:t>习近平新时代中国特色社会主义思想</w:t>
      </w:r>
      <w:r>
        <w:rPr>
          <w:rFonts w:hint="eastAsia" w:ascii="黑体" w:hAnsi="华文中宋" w:eastAsia="黑体"/>
          <w:b/>
          <w:sz w:val="48"/>
          <w:szCs w:val="52"/>
        </w:rPr>
        <w:t>》</w:t>
      </w:r>
    </w:p>
    <w:p>
      <w:pPr>
        <w:widowControl/>
        <w:jc w:val="center"/>
        <w:rPr>
          <w:rFonts w:ascii="华文中宋" w:hAnsi="华文中宋" w:eastAsia="华文中宋"/>
          <w:b/>
          <w:sz w:val="48"/>
          <w:szCs w:val="44"/>
        </w:rPr>
      </w:pPr>
      <w:r>
        <w:rPr>
          <w:rFonts w:hint="eastAsia" w:ascii="黑体" w:hAnsi="华文中宋" w:eastAsia="黑体"/>
          <w:b/>
          <w:sz w:val="48"/>
          <w:szCs w:val="52"/>
        </w:rPr>
        <w:t>科目大纲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w:t>
      </w:r>
      <w:r>
        <w:rPr>
          <w:rFonts w:ascii="黑体" w:hAnsi="宋体" w:eastAsia="黑体"/>
          <w:sz w:val="30"/>
          <w:szCs w:val="30"/>
        </w:rPr>
        <w:t>906</w:t>
      </w:r>
      <w:r>
        <w:rPr>
          <w:rFonts w:hint="eastAsia" w:ascii="黑体" w:hAnsi="宋体" w:eastAsia="黑体"/>
          <w:sz w:val="30"/>
          <w:szCs w:val="30"/>
        </w:rPr>
        <w:t>)</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w:t>
      </w:r>
      <w:r>
        <w:rPr>
          <w:rFonts w:ascii="仿宋_GB2312" w:hAnsi="宋体" w:eastAsia="仿宋_GB2312"/>
          <w:sz w:val="32"/>
          <w:szCs w:val="32"/>
          <w:u w:val="single"/>
        </w:rPr>
        <w:t xml:space="preserve"> </w:t>
      </w:r>
      <w:r>
        <w:rPr>
          <w:rFonts w:hint="eastAsia" w:ascii="仿宋_GB2312" w:hAnsi="宋体" w:eastAsia="仿宋_GB2312"/>
          <w:sz w:val="32"/>
          <w:szCs w:val="32"/>
          <w:u w:val="single"/>
        </w:rPr>
        <w:t xml:space="preserve">马克思主义学院 </w:t>
      </w:r>
      <w:r>
        <w:rPr>
          <w:rFonts w:hint="eastAsia" w:ascii="仿宋_GB2312" w:hAnsi="宋体" w:eastAsia="仿宋_GB2312"/>
          <w:sz w:val="32"/>
          <w:szCs w:val="32"/>
          <w:u w:val="single"/>
          <w:lang w:val="en-US" w:eastAsia="zh-CN"/>
        </w:rPr>
        <w:t xml:space="preserve">  </w:t>
      </w:r>
      <w:r>
        <w:rPr>
          <w:rFonts w:ascii="仿宋_GB2312" w:hAnsi="宋体" w:eastAsia="仿宋_GB2312"/>
          <w:sz w:val="32"/>
          <w:szCs w:val="32"/>
          <w:u w:val="single"/>
        </w:rPr>
        <w:t xml:space="preserve">  </w:t>
      </w:r>
    </w:p>
    <w:p>
      <w:pPr>
        <w:widowControl/>
        <w:spacing w:line="800" w:lineRule="exact"/>
        <w:ind w:firstLine="1635" w:firstLineChars="568"/>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r>
        <w:rPr>
          <w:rFonts w:ascii="仿宋_GB2312" w:hAnsi="宋体" w:eastAsia="仿宋_GB2312"/>
          <w:w w:val="90"/>
          <w:sz w:val="32"/>
          <w:szCs w:val="32"/>
          <w:u w:val="single"/>
        </w:rPr>
        <w:t xml:space="preserve"> </w:t>
      </w:r>
      <w:r>
        <w:rPr>
          <w:rFonts w:hint="eastAsia" w:ascii="仿宋_GB2312" w:hAnsi="宋体" w:eastAsia="仿宋_GB2312"/>
          <w:w w:val="90"/>
          <w:sz w:val="32"/>
          <w:szCs w:val="32"/>
          <w:u w:val="single"/>
        </w:rPr>
        <w:t xml:space="preserve">          </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2022年6月2</w:t>
      </w:r>
      <w:r>
        <w:rPr>
          <w:rFonts w:hint="eastAsia" w:ascii="仿宋_GB2312" w:hAnsi="宋体" w:eastAsia="仿宋_GB2312"/>
          <w:sz w:val="32"/>
          <w:szCs w:val="32"/>
          <w:u w:val="single"/>
          <w:lang w:val="en-US" w:eastAsia="zh-CN"/>
        </w:rPr>
        <w:t>4</w:t>
      </w:r>
      <w:r>
        <w:rPr>
          <w:rFonts w:hint="eastAsia" w:ascii="仿宋_GB2312" w:hAnsi="宋体" w:eastAsia="仿宋_GB2312"/>
          <w:sz w:val="32"/>
          <w:szCs w:val="32"/>
          <w:u w:val="single"/>
        </w:rPr>
        <w:t xml:space="preserve">日 </w:t>
      </w:r>
      <w:r>
        <w:rPr>
          <w:rFonts w:hint="eastAsia" w:ascii="仿宋_GB2312" w:hAnsi="宋体" w:eastAsia="仿宋_GB2312"/>
          <w:sz w:val="32"/>
          <w:szCs w:val="32"/>
          <w:u w:val="single"/>
          <w:lang w:val="en-US" w:eastAsia="zh-CN"/>
        </w:rPr>
        <w:t xml:space="preserve">  </w:t>
      </w:r>
      <w:bookmarkStart w:id="0" w:name="_GoBack"/>
      <w:bookmarkEnd w:id="0"/>
      <w:r>
        <w:rPr>
          <w:rFonts w:ascii="仿宋_GB2312" w:hAnsi="宋体" w:eastAsia="仿宋_GB2312"/>
          <w:sz w:val="32"/>
          <w:szCs w:val="32"/>
          <w:u w:val="single"/>
        </w:rPr>
        <w:t xml:space="preserve"> </w:t>
      </w: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jc w:val="center"/>
        <w:rPr>
          <w:rFonts w:ascii="黑体" w:hAnsi="华文中宋" w:eastAsia="黑体"/>
          <w:b/>
          <w:sz w:val="30"/>
          <w:szCs w:val="30"/>
        </w:rPr>
      </w:pPr>
    </w:p>
    <w:p>
      <w:pPr>
        <w:widowControl/>
        <w:jc w:val="center"/>
        <w:rPr>
          <w:rFonts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习近平新时代中国特色社会主义思想</w:t>
      </w:r>
      <w:r>
        <w:rPr>
          <w:rFonts w:hint="eastAsia" w:ascii="黑体" w:hAnsi="华文中宋" w:eastAsia="黑体"/>
          <w:b/>
          <w:sz w:val="30"/>
          <w:szCs w:val="30"/>
        </w:rPr>
        <w:t>》科目大纲</w:t>
      </w:r>
    </w:p>
    <w:p>
      <w:pPr>
        <w:widowControl/>
        <w:jc w:val="center"/>
        <w:rPr>
          <w:rFonts w:ascii="黑体" w:hAnsi="宋体" w:eastAsia="黑体"/>
          <w:b/>
          <w:sz w:val="24"/>
        </w:rPr>
      </w:pPr>
      <w:r>
        <w:rPr>
          <w:rFonts w:hint="eastAsia" w:ascii="黑体" w:hAnsi="宋体" w:eastAsia="黑体"/>
          <w:b/>
          <w:sz w:val="48"/>
          <w:szCs w:val="48"/>
        </w:rPr>
        <w:t xml:space="preserve"> </w:t>
      </w:r>
      <w:r>
        <w:rPr>
          <w:rFonts w:hint="eastAsia" w:ascii="黑体" w:hAnsi="宋体" w:eastAsia="黑体"/>
          <w:b/>
          <w:sz w:val="24"/>
        </w:rPr>
        <w:t>(科目代码：</w:t>
      </w:r>
      <w:r>
        <w:rPr>
          <w:rFonts w:ascii="黑体" w:hAnsi="宋体" w:eastAsia="黑体"/>
          <w:b/>
          <w:sz w:val="24"/>
        </w:rPr>
        <w:t>906</w:t>
      </w:r>
      <w:r>
        <w:rPr>
          <w:rFonts w:hint="eastAsia" w:ascii="黑体" w:hAnsi="宋体" w:eastAsia="黑体"/>
          <w:b/>
          <w:sz w:val="24"/>
        </w:rPr>
        <w:t>)</w:t>
      </w:r>
    </w:p>
    <w:p>
      <w:pPr>
        <w:widowControl/>
        <w:jc w:val="center"/>
        <w:rPr>
          <w:rFonts w:ascii="仿宋_GB2312" w:hAnsi="宋体" w:eastAsia="仿宋_GB2312"/>
          <w:b/>
          <w:sz w:val="28"/>
          <w:szCs w:val="28"/>
        </w:rPr>
      </w:pPr>
    </w:p>
    <w:p>
      <w:pPr>
        <w:widowControl/>
        <w:jc w:val="center"/>
        <w:rPr>
          <w:rFonts w:ascii="仿宋" w:hAnsi="仿宋" w:eastAsia="仿宋"/>
          <w:b/>
          <w:sz w:val="28"/>
          <w:szCs w:val="28"/>
        </w:rPr>
      </w:pPr>
      <w:r>
        <w:rPr>
          <w:rFonts w:hint="eastAsia" w:ascii="仿宋" w:hAnsi="仿宋" w:eastAsia="仿宋"/>
          <w:b/>
          <w:sz w:val="28"/>
          <w:szCs w:val="28"/>
        </w:rPr>
        <w:t>一、考核要求</w:t>
      </w:r>
    </w:p>
    <w:p>
      <w:pPr>
        <w:widowControl/>
        <w:spacing w:line="360" w:lineRule="auto"/>
        <w:ind w:firstLine="480" w:firstLineChars="200"/>
        <w:jc w:val="left"/>
        <w:rPr>
          <w:rFonts w:ascii="仿宋" w:hAnsi="仿宋" w:eastAsia="仿宋" w:cs="仿宋_GB2312"/>
          <w:bCs/>
          <w:kern w:val="0"/>
          <w:sz w:val="24"/>
        </w:rPr>
      </w:pPr>
      <w:r>
        <w:rPr>
          <w:rFonts w:hint="eastAsia" w:ascii="仿宋" w:hAnsi="仿宋" w:eastAsia="仿宋" w:cs="仿宋_GB2312"/>
          <w:bCs/>
          <w:kern w:val="0"/>
          <w:sz w:val="24"/>
        </w:rPr>
        <w:t>“习近平新时代中国特色社会主义思想”</w:t>
      </w:r>
      <w:r>
        <w:rPr>
          <w:rFonts w:hint="eastAsia" w:ascii="仿宋" w:hAnsi="仿宋" w:eastAsia="仿宋"/>
        </w:rPr>
        <w:t>是</w:t>
      </w:r>
      <w:r>
        <w:rPr>
          <w:rFonts w:hint="eastAsia" w:ascii="仿宋" w:hAnsi="仿宋" w:eastAsia="仿宋" w:cs="仿宋_GB2312"/>
          <w:bCs/>
          <w:kern w:val="0"/>
          <w:sz w:val="24"/>
        </w:rPr>
        <w:t>对马克思列宁主义、毛泽东思想、邓小平理论、“三个代表”重要思想、科学发展观的继承和发展，是马克思主义中国化最新成果，是党和人民实践经验和集体智慧的结晶，是全党全国人民为实现中华民族伟大复兴而奋斗的行动指南，必须长期坚持并不断发展。本科目考试涵盖习近平新时代中国特色社会主义思想的理论基础、时代背景、主题主线、历史贡献，以及新时代坚持和发展中国特色社会主义的根本立场、本质特征、总体布局、战略安排、根本动力、重要保障、政治保证等方面。要求考生要系统掌握上述内容涉及的基本概念、基本原理和基本方法，能够运用其中的基本原理和基本方法，正确分析、判断和解决有关理论问题和实践问题。</w:t>
      </w:r>
    </w:p>
    <w:p>
      <w:pPr>
        <w:widowControl/>
        <w:spacing w:line="360" w:lineRule="auto"/>
        <w:jc w:val="center"/>
        <w:rPr>
          <w:rFonts w:ascii="仿宋" w:hAnsi="仿宋" w:eastAsia="仿宋" w:cs="仿宋_GB2312"/>
          <w:b/>
          <w:sz w:val="28"/>
          <w:szCs w:val="28"/>
        </w:rPr>
      </w:pPr>
      <w:r>
        <w:rPr>
          <w:rFonts w:hint="eastAsia" w:ascii="仿宋" w:hAnsi="仿宋" w:eastAsia="仿宋" w:cs="仿宋_GB2312"/>
          <w:b/>
          <w:sz w:val="28"/>
          <w:szCs w:val="28"/>
        </w:rPr>
        <w:t>二、考核评价目标</w:t>
      </w:r>
    </w:p>
    <w:p>
      <w:pPr>
        <w:widowControl/>
        <w:spacing w:line="360" w:lineRule="auto"/>
        <w:ind w:firstLine="480" w:firstLineChars="200"/>
        <w:jc w:val="left"/>
        <w:rPr>
          <w:rFonts w:ascii="仿宋" w:hAnsi="仿宋" w:eastAsia="仿宋" w:cs="仿宋_GB2312"/>
          <w:bCs/>
          <w:kern w:val="0"/>
          <w:sz w:val="24"/>
        </w:rPr>
      </w:pPr>
      <w:r>
        <w:rPr>
          <w:rFonts w:hint="eastAsia" w:ascii="仿宋" w:hAnsi="仿宋" w:eastAsia="仿宋" w:cs="仿宋_GB2312"/>
          <w:bCs/>
          <w:kern w:val="0"/>
          <w:sz w:val="24"/>
        </w:rPr>
        <w:t>“习近平新时代中国特色社会主义思想”考试，主要考察考生对习近平新时代中国特色社会主义思想的理论基础、基本原理、基本方法的掌握程度，能够从整体结构、理论源流、历史脉络、实践成效、国际比较等角度深刻理解其创新所在和战略意蕴，对这一思想的原创性重大观点和论断能够深刻领悟，对中国特色社会主义事业的总体布局、战略布局、战略步骤、内外环境、根本动力、重大事项、重要保障、政治保证等熟练掌握，做到到学思用贯通、知信行统一。</w:t>
      </w:r>
    </w:p>
    <w:p>
      <w:pPr>
        <w:widowControl/>
        <w:spacing w:line="360" w:lineRule="auto"/>
        <w:jc w:val="center"/>
        <w:rPr>
          <w:rFonts w:ascii="仿宋" w:hAnsi="仿宋" w:eastAsia="仿宋" w:cs="仿宋_GB2312"/>
          <w:b/>
          <w:sz w:val="28"/>
          <w:szCs w:val="28"/>
        </w:rPr>
      </w:pPr>
      <w:r>
        <w:rPr>
          <w:rFonts w:hint="eastAsia" w:ascii="仿宋" w:hAnsi="仿宋" w:eastAsia="仿宋" w:cs="仿宋_GB2312"/>
          <w:b/>
          <w:sz w:val="28"/>
          <w:szCs w:val="28"/>
        </w:rPr>
        <w:t>三、考核内容</w:t>
      </w:r>
    </w:p>
    <w:p>
      <w:pPr>
        <w:widowControl/>
        <w:spacing w:line="360" w:lineRule="auto"/>
        <w:jc w:val="center"/>
        <w:rPr>
          <w:rFonts w:ascii="仿宋" w:hAnsi="仿宋" w:eastAsia="仿宋" w:cs="仿宋_GB2312"/>
          <w:b/>
          <w:sz w:val="24"/>
        </w:rPr>
      </w:pPr>
      <w:r>
        <w:rPr>
          <w:rFonts w:hint="eastAsia" w:ascii="仿宋" w:hAnsi="仿宋" w:eastAsia="仿宋" w:cs="仿宋_GB2312"/>
          <w:b/>
          <w:sz w:val="24"/>
        </w:rPr>
        <w:t>《习近平新时代中国特色社会主义思想》</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绪 论 当代中国马克思主义、21世纪马克思主义</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一、习近平新时代中国特色社会主义思想形成的时代背景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二、习近平新时代中国特色社会主义思想开辟了马克思主义新境界</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三、习近平新时代中国特色社会主义思想的科学体系</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四、习近平同志是习近平新时代中国特色社会主义思想的主要创立者</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第一章 中国特色社会主义进入新时代</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中国特色社会主义进入新时代的基本依据</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一、坚实的历史基础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二、历史性成就和历史性变革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三、历史性转化</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中国特色社会主义进入新时代的科学内涵</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一、新时代是继续夺取中国特色社会主义伟大胜利的时代</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二、新时代是全面建设社会主义现代化强国的时代</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三、新时代是实现全体人民共同富裕的时代</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四、新时代是实现中华民族伟大复兴中国梦的时代</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五、新时代是为人类作出更大贡献的时代</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中国特色社会主义进入新时代的重大意义</w:t>
      </w:r>
    </w:p>
    <w:p>
      <w:pPr>
        <w:spacing w:line="360" w:lineRule="auto"/>
        <w:rPr>
          <w:rFonts w:ascii="仿宋" w:hAnsi="仿宋" w:eastAsia="仿宋" w:cs="仿宋_GB2312"/>
          <w:kern w:val="0"/>
          <w:sz w:val="24"/>
        </w:rPr>
      </w:pPr>
      <w:r>
        <w:rPr>
          <w:rFonts w:hint="eastAsia" w:ascii="仿宋" w:hAnsi="仿宋" w:eastAsia="仿宋" w:cs="仿宋_GB2312"/>
          <w:kern w:val="0"/>
          <w:sz w:val="24"/>
        </w:rPr>
        <w:t xml:space="preserve">    一、中华民族伟大复兴迎来光明前景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二、科学社会主义在2</w:t>
      </w:r>
      <w:r>
        <w:rPr>
          <w:rFonts w:ascii="仿宋" w:hAnsi="仿宋" w:eastAsia="仿宋" w:cs="仿宋_GB2312"/>
          <w:kern w:val="0"/>
          <w:sz w:val="24"/>
        </w:rPr>
        <w:t>1</w:t>
      </w:r>
      <w:r>
        <w:rPr>
          <w:rFonts w:hint="eastAsia" w:ascii="仿宋" w:hAnsi="仿宋" w:eastAsia="仿宋" w:cs="仿宋_GB2312"/>
          <w:kern w:val="0"/>
          <w:sz w:val="24"/>
        </w:rPr>
        <w:t>世纪的中国焕发出强大生机活力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三、中国特色社会主义拓展了发展中国家走向现代化的途径</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新时代是奋斗者的时代</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一、始终保持不忘初心牢记使命的根本动力</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二、始终保持勇于担当敢于斗争的精神</w:t>
      </w:r>
    </w:p>
    <w:p>
      <w:pPr>
        <w:spacing w:line="360" w:lineRule="auto"/>
        <w:ind w:firstLine="480"/>
        <w:rPr>
          <w:rFonts w:ascii="仿宋" w:hAnsi="仿宋" w:eastAsia="仿宋" w:cs="仿宋_GB2312"/>
          <w:kern w:val="0"/>
          <w:sz w:val="24"/>
        </w:rPr>
      </w:pPr>
      <w:r>
        <w:rPr>
          <w:rFonts w:hint="eastAsia" w:ascii="仿宋" w:hAnsi="仿宋" w:eastAsia="仿宋" w:cs="仿宋_GB2312"/>
          <w:kern w:val="0"/>
          <w:sz w:val="24"/>
        </w:rPr>
        <w:t>三、始终保持知行合一真抓实干的实践品格</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第二章 更好地坚持和发展中国特色社会主义</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坚持和发展中国特色社会主义是当代中国发展进步的根本方向</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一、中国特色社会主义是实现社会主义现代化的必由之路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二、坚定中国特色社会主义道路自信理论自信制度自信文化自信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三、不断谱写新时代中国特色社会主义新篇章</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新时代中国特色社会主义的核心要义</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一、“八个明确”是坚持和发展中国特色社会主义的行动指南</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二、“十四个坚持”是坚持和发展中国特色社会主义的行动纲领</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在中国特色社会主义道路上实现中华民族伟大复兴</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一、实现中华民族伟大复兴是中国共产党人的历史使命</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二、中国梦的本质是国家富强民族振兴人民幸福</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三、实现中国梦必须坚持中国道路弘扬中国精神凝聚中国力量</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“四个伟大”、“五位一体”总体布局与“四个全面”战略布局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一、“四个伟大”紧密联系相互贯通相互作用</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二、统筹推进“五位一体”总体布局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三、协调推进“四个全面”战略布局</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第三章 中国共产党领导是中国特色社会主义最本质特征</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党的领导是坚持和发展中国特色社会主义最根本的规律总结</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一、党的领导与社会主义事业是内在统一的</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二、中国特色社会主义制度的最大优势是党的领导</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三、党的领导是中国特色社会主义事业兴旺发达的根本保证</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党是最高政治领导力量</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一、党是政治方向的引领者</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二、党是政治体系的统领者</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三、党是重大决策的决断者</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四、党是社会治理的领导者</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坚决做到“两个维护”</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一、维护习近平总书记党中央的核心、全党的核心地位是党和国家根本利益所在</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二、维护党中央权威和集中统一领导是党的领导的最高原则</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三、“两个维护”的实践要求</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建立健全党的全面领导的体制机制</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一、坚持党总揽全局、协调各方的领导核心地位</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二、严格执行向党中央请示报告制度</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三、统筹党和国家机构改革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四、完善严格执行民主集中制的具体制度</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第四章 坚持以人民为中心的根本立场</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以人民为中心是唯物史观的本质体现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一、依靠人民创造历史伟业</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二、坚持一切为了人民</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三、坚持党的群众路线</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人民对美好生活的向往就是党的奋斗目标</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一、中国共产党性质宗旨的根本体现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二、把握人民群众对美好生活的新期待</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三、坚持以人民为中心的工作导向</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朝着全体人民共同富裕的方向稳步前进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一、共同富裕是中国特色社会主义的根本原则</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二、逐步实现全体人民共同富裕</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不断促进人的全面发展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一、人的全面发展的基本内涵</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二、人的全面发展是社会主义的价值追求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三、在推动社会全面进步中促进人的全面发展</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第五章 坚持创新协调绿色开放共享的新发展理念</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顺应时代潮流、反映发展规律的科学指引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一、人类发展大势的深刻洞察</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二、我国现实发展的内在要求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三、被发展实践所证明的先进理念</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丰富和发展了马克思主义发展观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一、新发展理念的科学内涵和实践要求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二、马克思主义发展观的最新成果</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三、丰富发展了中国特色社会主义政治经济学</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坚持用新发展理念引领发展全局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一、全面推进发展理念的变革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二、加快构建基于新发展理念的体制机制</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第六章 开启全面建设社会主义现代化国家新征程</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重视战略安排是中国共产党治国理政的重要经验</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一、对“四个现代化”进行战略设计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二、对实现社会主义现代化进行战略谋划</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三、对全面建成小康社会和社会主义现代化强国作出战略安排</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全面把握社会主义现代化强国的战略内涵和特征</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一、中国的现代化是富强民主文明和谐美丽的全面现代化</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二、中国的现代化是坚持以人民为中心走共同富裕道路的现代化</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三、中国的现代化是立足中国国情独立自主发展的现代化</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四、中国的现代化是坚持合作共赢走和平发展道路的现代化</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坚定实施全面建设社会主义现代化国家的战略安排</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一、决胜全面建成小康社会</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二、全面建成小康社会基础上的新时代“两步走”战略安排</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第七章 坚持全面深化改革和全面开放</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改革开放是一场新的伟大革命</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一、党和人民大踏步赶上时代的重要法宝</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二、坚持和发展中国特色社会主义的必由之路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三、实现“两个一百年”奋斗目标实现中华民族伟大复兴的中国梦的关键一招</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坚持全面深化改革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一、全面深化改革的基本遵循</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二、全面深化改革的总目标</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三、全面深化改革的重要部署</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坚持全面开放</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一、对外开放面临的新形势新要求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二、推动形成全面开放新格局的新举措</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坚持用科学的方法推进改革开放</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一、坚持加强党的领导和尊重人民首创精神相结合</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二、坚持“摸着石头过河”和顶层设计相结合</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三、坚持问题导向和目标导向相统一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四、坚持试点先行和全面推进相促进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五、正确处理改革发展稳定的关系</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第八章 经济发展新常态与实现高质量发展</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经济发展进入新常态</w:t>
      </w:r>
    </w:p>
    <w:p>
      <w:pPr>
        <w:spacing w:line="360" w:lineRule="auto"/>
        <w:rPr>
          <w:rFonts w:ascii="仿宋" w:hAnsi="仿宋" w:eastAsia="仿宋" w:cs="仿宋_GB2312"/>
          <w:kern w:val="0"/>
          <w:sz w:val="24"/>
        </w:rPr>
      </w:pPr>
      <w:r>
        <w:rPr>
          <w:rFonts w:ascii="仿宋" w:hAnsi="仿宋" w:eastAsia="仿宋" w:cs="仿宋_GB2312"/>
          <w:kern w:val="0"/>
          <w:sz w:val="24"/>
        </w:rPr>
        <w:t xml:space="preserve">    </w:t>
      </w:r>
      <w:r>
        <w:rPr>
          <w:rFonts w:hint="eastAsia" w:ascii="仿宋" w:hAnsi="仿宋" w:eastAsia="仿宋" w:cs="仿宋_GB2312"/>
          <w:kern w:val="0"/>
          <w:sz w:val="24"/>
        </w:rPr>
        <w:t>一、深刻认识经济发展新常态的科学内涵</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二、新常态是对我国经济发展趋势的准确判断</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三、新常态没有改变我国经济发展长期向好的基本面</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深化供给侧结构性改革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一、坚持以供给侧结构性改革为主线</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二、供给侧结构性改革不同于供给学派</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三、供给侧结构性改革的方式是增加有效供给</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推动经济高质量发展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一、我国经济已由高速增长阶段转向高质量发展阶段</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二、深刻认识高质量发展的内涵</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三、加快建设现代化经济体系</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四、提高党领导经济工作的能力和水平</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第九章 坚持和发展社会主义民主政治</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走中国特色社会主义政治发展道路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一、走中国特色社会主义政治发展道路是历史的必然</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二、中国特色社会主义政治发展道路彰显独特优势</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三、中国特色社会主义政治发展道路的实践要求</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健全人民当家作主的制度体系</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一、坚持和完善国家根本政治制度和基本政治制度</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二、推动社会主义协商民主广泛多层制度化发展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三、巩固和发展爱国统一战线</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全面推进依法治国</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一、依法治国是党领导人民治理国家的基本方式</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二、走中国特色社会主义法治道路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三、全面深化依法治国实践</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第十章 建设社会主义文化强国</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坚定文化自信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一、文化自信是更基础更广泛更深厚的自信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二、我们有足够的底气和充分的理由坚定文化自信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三、在坚定文化自信中实现文化自强</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推动社会主义文化繁荣兴盛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一、坚定马克思主义信仰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二、培育和践行社会主义核心价值观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三、加快构建中国特色哲学社会科学</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四、繁荣发展社会主义文艺</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五、推动文化事业和文化产业发展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六、推动中华优秀传统文化创造性转化创新性发展</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牢牢掌握意识形态工作领导权</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一、认清新形势下意识形态工作面临的机遇和挑战</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二、建设具有强大凝聚力和引领力的社会主义意识形态</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三、坚持以立为本立破并举，不断巩固壮大主流思想舆论</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四、打好网络意识形态攻坚战</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五、严格落实意识形态工作责任制</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第十一章 努力让人民过上更好生活</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新时代推进社会建设的形势和要求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一、中国共产党推进社会建设取得历史性重大成就</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二、新时代社会建设面临的新问题</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三、新起点上推进社会建设的新目标</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在发展中保障和改善民生</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一、增进民生福祉是发展的根本目的</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二、切实解决人民群众最关心最直接最现实的利益问题</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三、坚决打赢脱贫攻坚战</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加强和创新社会治理</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一、从“社会管理”到“社会治理”</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二、积极推进社会治理格局创新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三、积极推进社会治理方式创新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四、积极推进社会治理制度创新</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第十二章 走向生态文明新时代</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关乎中华民族永续发展的根本大计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一、顺应人类社会文明进程的必然要求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二、破解我国经济社会发展难题的必由之路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三、满足新时代人民美好生活需要的必然选择</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牢固树立社会主义生态文明观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一、“坚持人与自然和谐共生”的科学自然观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二、“绿水青山就是金山银山”的绿色发展观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三、“良好生态环境是最普惠的民生福祉”的生态民生观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四、“山水林田湖草是生命共同体”的整体系统观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五、“用最严格制度保护生态环境”的严密法治观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六、“共谋全球生态文明建设之路”的全球共赢观</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建设美丽中国的实践路径</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一、推进绿色发展，实现生产方式和生活方式转型</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二、着力解决突出环境问题，遏制污染蔓延</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三、加快推进生态环境保护修复</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四、改革完善生态环境监管考核体制</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第十三章 民族复兴的坚强保障</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坚持总体国家安全观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一、国家安全是头等大事</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二、深入把握总体国家安全观</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三、维护和塑造中国特色国家安全</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不断开创强军兴军新局面</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一、建设一支听党指挥能打胜仗作风优良的人民军队</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二、推进政治建军改革强军科技兴军依法治军</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推进祖国完全统一</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一、国家统一是中华民族走向伟大复兴的历史必然</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二、“和平统一、一国两制”是实现国家统一的最佳方式</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三、保持香港、澳门长期繁荣稳定</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四、坚定推进祖国和平统一进程</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第十四章 构建人类命运共同体</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人类发展和世界前途的中国方案</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一、建设持久和平、普遍安全、共同繁荣、开放包容、清洁美丽的世界</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二、构建相互尊重、公平正义、合作共赢的新型国际关系</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三、夯实构建人类命运共同体的人文基础</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新时代大国外交的责任和担当</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一、坚定不移走和平发展道路</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二、打造更加完善的全球伙伴关系网络</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三、积极引领和推动全球治理体系改革</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“一带一路”是构建人类命运共同体的重要平台</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一、新时代中国对外开放和经济外交的顶层设计</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二、着力构建互联互通的伙伴关系</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三、共同打造顺应经济全球化潮流的国际合作新平台</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第十五章 坚定不移推进全面从严治党</w:t>
      </w:r>
    </w:p>
    <w:p>
      <w:pPr>
        <w:spacing w:line="360" w:lineRule="auto"/>
        <w:rPr>
          <w:rFonts w:ascii="仿宋" w:hAnsi="仿宋" w:eastAsia="仿宋" w:cs="仿宋_GB2312"/>
          <w:kern w:val="0"/>
          <w:sz w:val="24"/>
        </w:rPr>
      </w:pPr>
      <w:r>
        <w:rPr>
          <w:rFonts w:hint="eastAsia" w:ascii="仿宋" w:hAnsi="仿宋" w:eastAsia="仿宋" w:cs="仿宋_GB2312"/>
          <w:kern w:val="0"/>
          <w:sz w:val="24"/>
        </w:rPr>
        <w:t>第一节 全面从严治党永远在路上</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一、全面从严治党的战略抉择</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二、在全面从严治党中经受革命性锻造</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三、推进全面从严治党向纵深发展</w:t>
      </w:r>
    </w:p>
    <w:p>
      <w:pPr>
        <w:spacing w:line="360" w:lineRule="auto"/>
        <w:rPr>
          <w:rFonts w:ascii="仿宋" w:hAnsi="仿宋" w:eastAsia="仿宋" w:cs="仿宋_GB2312"/>
          <w:kern w:val="0"/>
          <w:sz w:val="24"/>
        </w:rPr>
      </w:pPr>
      <w:r>
        <w:rPr>
          <w:rFonts w:hint="eastAsia" w:ascii="仿宋" w:hAnsi="仿宋" w:eastAsia="仿宋" w:cs="仿宋_GB2312"/>
          <w:kern w:val="0"/>
          <w:sz w:val="24"/>
        </w:rPr>
        <w:t>第二节 党的政治建设是党的根本性建设</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一、把党的政治建设摆在首位</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二、切实加强党的政治建设</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三、不断提高各级党组织和党员干部的政治能力</w:t>
      </w:r>
    </w:p>
    <w:p>
      <w:pPr>
        <w:spacing w:line="360" w:lineRule="auto"/>
        <w:rPr>
          <w:rFonts w:ascii="仿宋" w:hAnsi="仿宋" w:eastAsia="仿宋" w:cs="仿宋_GB2312"/>
          <w:kern w:val="0"/>
          <w:sz w:val="24"/>
        </w:rPr>
      </w:pPr>
      <w:r>
        <w:rPr>
          <w:rFonts w:hint="eastAsia" w:ascii="仿宋" w:hAnsi="仿宋" w:eastAsia="仿宋" w:cs="仿宋_GB2312"/>
          <w:kern w:val="0"/>
          <w:sz w:val="24"/>
        </w:rPr>
        <w:t>第三节 勇于自我革命</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一、勇于自我革命是党最鲜明的品格</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二、勇于自我革命的精髓要义</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三、自我革命未有穷期</w:t>
      </w:r>
    </w:p>
    <w:p>
      <w:pPr>
        <w:spacing w:line="360" w:lineRule="auto"/>
        <w:rPr>
          <w:rFonts w:ascii="仿宋" w:hAnsi="仿宋" w:eastAsia="仿宋" w:cs="仿宋_GB2312"/>
          <w:kern w:val="0"/>
          <w:sz w:val="24"/>
        </w:rPr>
      </w:pPr>
      <w:r>
        <w:rPr>
          <w:rFonts w:hint="eastAsia" w:ascii="仿宋" w:hAnsi="仿宋" w:eastAsia="仿宋" w:cs="仿宋_GB2312"/>
          <w:kern w:val="0"/>
          <w:sz w:val="24"/>
        </w:rPr>
        <w:t>第四节 建设世界上最强大的政党</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一、不断增强政治领导力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二、不断增强思想引领力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三、不断增强群众组织力</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四、不断增强社会号召力</w:t>
      </w:r>
    </w:p>
    <w:p>
      <w:pPr>
        <w:spacing w:line="360" w:lineRule="auto"/>
        <w:rPr>
          <w:rFonts w:ascii="仿宋" w:hAnsi="仿宋" w:eastAsia="仿宋" w:cs="仿宋_GB2312"/>
          <w:b/>
          <w:bCs/>
          <w:kern w:val="0"/>
          <w:sz w:val="24"/>
        </w:rPr>
      </w:pPr>
      <w:r>
        <w:rPr>
          <w:rFonts w:hint="eastAsia" w:ascii="仿宋" w:hAnsi="仿宋" w:eastAsia="仿宋" w:cs="仿宋_GB2312"/>
          <w:b/>
          <w:bCs/>
          <w:kern w:val="0"/>
          <w:sz w:val="24"/>
        </w:rPr>
        <w:t>结束语 党和国家必须长期坚持的指导思想</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一、深刻把握习近平新时代中国特色社会主义思想作为党和国家指导思想的重大意义</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二、努力掌握贯穿其中的马克思主义立场观点方法</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三、推动学习贯彻习近平新时代中国特色社会主义思想不断取得实效</w:t>
      </w:r>
    </w:p>
    <w:p>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四、在新时代伟大实践中不断丰富和发展习近平新时代中国特色社会主义思想</w:t>
      </w:r>
    </w:p>
    <w:p>
      <w:pPr>
        <w:spacing w:line="360" w:lineRule="auto"/>
        <w:ind w:firstLine="480" w:firstLineChars="200"/>
        <w:rPr>
          <w:rFonts w:hint="eastAsia" w:ascii="仿宋" w:hAnsi="仿宋" w:eastAsia="仿宋" w:cs="仿宋_GB2312"/>
          <w:kern w:val="0"/>
          <w:sz w:val="24"/>
        </w:rPr>
      </w:pPr>
    </w:p>
    <w:p>
      <w:pPr>
        <w:pStyle w:val="11"/>
        <w:spacing w:line="360" w:lineRule="auto"/>
        <w:jc w:val="center"/>
        <w:rPr>
          <w:rFonts w:ascii="仿宋" w:hAnsi="仿宋" w:eastAsia="仿宋"/>
          <w:b/>
          <w:bCs/>
          <w:sz w:val="28"/>
          <w:szCs w:val="28"/>
        </w:rPr>
      </w:pPr>
      <w:r>
        <w:rPr>
          <w:rFonts w:hint="eastAsia" w:ascii="仿宋" w:hAnsi="仿宋" w:eastAsia="仿宋"/>
          <w:b/>
          <w:bCs/>
          <w:sz w:val="28"/>
          <w:szCs w:val="28"/>
        </w:rPr>
        <w:t>四、参考书目</w:t>
      </w:r>
    </w:p>
    <w:p>
      <w:pPr>
        <w:spacing w:line="360" w:lineRule="auto"/>
        <w:ind w:left="480" w:hanging="480" w:hangingChars="200"/>
        <w:rPr>
          <w:rFonts w:ascii="仿宋" w:hAnsi="仿宋" w:eastAsia="仿宋" w:cs="仿宋_GB2312"/>
          <w:bCs/>
          <w:kern w:val="0"/>
          <w:sz w:val="24"/>
        </w:rPr>
      </w:pPr>
      <w:r>
        <w:rPr>
          <w:rFonts w:ascii="仿宋" w:hAnsi="仿宋" w:eastAsia="仿宋" w:cs="仿宋_GB2312"/>
          <w:bCs/>
          <w:kern w:val="0"/>
          <w:sz w:val="24"/>
        </w:rPr>
        <w:t>1</w:t>
      </w:r>
      <w:r>
        <w:rPr>
          <w:rFonts w:hint="eastAsia" w:ascii="仿宋" w:hAnsi="仿宋" w:eastAsia="仿宋" w:cs="仿宋_GB2312"/>
          <w:bCs/>
          <w:kern w:val="0"/>
          <w:sz w:val="24"/>
        </w:rPr>
        <w:t>.</w:t>
      </w:r>
      <w:r>
        <w:rPr>
          <w:rFonts w:hint="eastAsia" w:ascii="仿宋" w:hAnsi="仿宋" w:eastAsia="仿宋"/>
        </w:rPr>
        <w:t xml:space="preserve"> </w:t>
      </w:r>
      <w:r>
        <w:rPr>
          <w:rFonts w:hint="eastAsia" w:ascii="仿宋" w:hAnsi="仿宋" w:eastAsia="仿宋" w:cs="仿宋_GB2312"/>
          <w:bCs/>
          <w:kern w:val="0"/>
          <w:sz w:val="24"/>
        </w:rPr>
        <w:t>中共中央宣传部编：《习近平新时代中国特色社会主义思想三十讲》，学习出版社2</w:t>
      </w:r>
      <w:r>
        <w:rPr>
          <w:rFonts w:ascii="仿宋" w:hAnsi="仿宋" w:eastAsia="仿宋" w:cs="仿宋_GB2312"/>
          <w:bCs/>
          <w:kern w:val="0"/>
          <w:sz w:val="24"/>
        </w:rPr>
        <w:t>018</w:t>
      </w:r>
      <w:r>
        <w:rPr>
          <w:rFonts w:hint="eastAsia" w:ascii="仿宋" w:hAnsi="仿宋" w:eastAsia="仿宋" w:cs="仿宋_GB2312"/>
          <w:bCs/>
          <w:kern w:val="0"/>
          <w:sz w:val="24"/>
        </w:rPr>
        <w:t>年。</w:t>
      </w:r>
    </w:p>
    <w:p>
      <w:pPr>
        <w:spacing w:line="360" w:lineRule="auto"/>
        <w:ind w:left="480" w:hanging="480" w:hangingChars="200"/>
        <w:rPr>
          <w:rFonts w:ascii="仿宋_GB2312" w:hAnsi="仿宋_GB2312" w:eastAsia="仿宋_GB2312" w:cs="仿宋_GB2312"/>
          <w:bCs/>
          <w:kern w:val="0"/>
          <w:sz w:val="24"/>
        </w:rPr>
      </w:pPr>
      <w:r>
        <w:rPr>
          <w:rFonts w:ascii="仿宋" w:hAnsi="仿宋" w:eastAsia="仿宋" w:cs="仿宋_GB2312"/>
          <w:bCs/>
          <w:kern w:val="0"/>
          <w:sz w:val="24"/>
        </w:rPr>
        <w:t>2</w:t>
      </w:r>
      <w:r>
        <w:rPr>
          <w:rFonts w:hint="eastAsia" w:ascii="仿宋" w:hAnsi="仿宋" w:eastAsia="仿宋" w:cs="仿宋_GB2312"/>
          <w:bCs/>
          <w:kern w:val="0"/>
          <w:sz w:val="24"/>
        </w:rPr>
        <w:t>.</w:t>
      </w:r>
      <w:r>
        <w:rPr>
          <w:rFonts w:hint="eastAsia" w:ascii="仿宋" w:hAnsi="仿宋" w:eastAsia="仿宋"/>
        </w:rPr>
        <w:t xml:space="preserve"> </w:t>
      </w:r>
      <w:r>
        <w:rPr>
          <w:rFonts w:hint="eastAsia" w:ascii="仿宋" w:hAnsi="仿宋" w:eastAsia="仿宋" w:cs="仿宋_GB2312"/>
          <w:bCs/>
          <w:kern w:val="0"/>
          <w:sz w:val="24"/>
        </w:rPr>
        <w:t>中共中央党校（国家行政学院）编：《习近平新时代中国特色社会主义思想基本问题》， 人民出版社2</w:t>
      </w:r>
      <w:r>
        <w:rPr>
          <w:rFonts w:ascii="仿宋" w:hAnsi="仿宋" w:eastAsia="仿宋" w:cs="仿宋_GB2312"/>
          <w:bCs/>
          <w:kern w:val="0"/>
          <w:sz w:val="24"/>
        </w:rPr>
        <w:t>020</w:t>
      </w:r>
      <w:r>
        <w:rPr>
          <w:rFonts w:hint="eastAsia" w:ascii="仿宋" w:hAnsi="仿宋" w:eastAsia="仿宋" w:cs="仿宋_GB2312"/>
          <w:bCs/>
          <w:kern w:val="0"/>
          <w:sz w:val="24"/>
        </w:rPr>
        <w:t xml:space="preserve">年。                </w:t>
      </w:r>
      <w:r>
        <w:rPr>
          <w:rFonts w:hint="eastAsia" w:ascii="仿宋_GB2312" w:hAnsi="仿宋_GB2312" w:eastAsia="仿宋_GB2312" w:cs="仿宋_GB2312"/>
          <w:bCs/>
          <w:kern w:val="0"/>
          <w:sz w:val="24"/>
        </w:rPr>
        <w:t xml:space="preserve">                                                                                                   </w:t>
      </w:r>
    </w:p>
    <w:sectPr>
      <w:headerReference r:id="rId3" w:type="default"/>
      <w:footerReference r:id="rId4" w:type="default"/>
      <w:footerReference r:id="rId5" w:type="even"/>
      <w:pgSz w:w="11906" w:h="16838"/>
      <w:pgMar w:top="1440" w:right="86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mM2NhZGI0ZDMxMTllYWY1NTU2N2JhYTk2MTkyMDgifQ=="/>
  </w:docVars>
  <w:rsids>
    <w:rsidRoot w:val="00CF5C3A"/>
    <w:rsid w:val="00032D7A"/>
    <w:rsid w:val="0003615B"/>
    <w:rsid w:val="00066115"/>
    <w:rsid w:val="00097696"/>
    <w:rsid w:val="000B3907"/>
    <w:rsid w:val="00101F2F"/>
    <w:rsid w:val="001702A4"/>
    <w:rsid w:val="001A45CA"/>
    <w:rsid w:val="001B7FEA"/>
    <w:rsid w:val="001D1C99"/>
    <w:rsid w:val="00200089"/>
    <w:rsid w:val="00202EB1"/>
    <w:rsid w:val="002227D7"/>
    <w:rsid w:val="002267C3"/>
    <w:rsid w:val="00234105"/>
    <w:rsid w:val="0025408E"/>
    <w:rsid w:val="0025513C"/>
    <w:rsid w:val="0029031C"/>
    <w:rsid w:val="00294F39"/>
    <w:rsid w:val="002B78EB"/>
    <w:rsid w:val="002E2ABF"/>
    <w:rsid w:val="002E2DE2"/>
    <w:rsid w:val="002E75B3"/>
    <w:rsid w:val="00301A50"/>
    <w:rsid w:val="00344E13"/>
    <w:rsid w:val="003560A7"/>
    <w:rsid w:val="003A233C"/>
    <w:rsid w:val="003B1296"/>
    <w:rsid w:val="003B5635"/>
    <w:rsid w:val="003C0253"/>
    <w:rsid w:val="003C2617"/>
    <w:rsid w:val="003D681C"/>
    <w:rsid w:val="003D7149"/>
    <w:rsid w:val="003E7B7D"/>
    <w:rsid w:val="0041789F"/>
    <w:rsid w:val="00487ECF"/>
    <w:rsid w:val="004C63BA"/>
    <w:rsid w:val="004D1926"/>
    <w:rsid w:val="004F6E04"/>
    <w:rsid w:val="0051635F"/>
    <w:rsid w:val="0055160A"/>
    <w:rsid w:val="00594C85"/>
    <w:rsid w:val="005964B8"/>
    <w:rsid w:val="005B6E66"/>
    <w:rsid w:val="005C1A2D"/>
    <w:rsid w:val="005C55D0"/>
    <w:rsid w:val="005D7248"/>
    <w:rsid w:val="005E0B02"/>
    <w:rsid w:val="005E154B"/>
    <w:rsid w:val="005E1F32"/>
    <w:rsid w:val="005E7113"/>
    <w:rsid w:val="005F37DD"/>
    <w:rsid w:val="005F3D52"/>
    <w:rsid w:val="00603C2D"/>
    <w:rsid w:val="00612650"/>
    <w:rsid w:val="0061716D"/>
    <w:rsid w:val="006204BC"/>
    <w:rsid w:val="00625915"/>
    <w:rsid w:val="006C6410"/>
    <w:rsid w:val="006D3339"/>
    <w:rsid w:val="00735CE8"/>
    <w:rsid w:val="00740D66"/>
    <w:rsid w:val="0075212C"/>
    <w:rsid w:val="00777D1C"/>
    <w:rsid w:val="00784E59"/>
    <w:rsid w:val="007859E9"/>
    <w:rsid w:val="00794558"/>
    <w:rsid w:val="007A4F19"/>
    <w:rsid w:val="007C3627"/>
    <w:rsid w:val="007C48A4"/>
    <w:rsid w:val="007C5F65"/>
    <w:rsid w:val="008132C6"/>
    <w:rsid w:val="0085271F"/>
    <w:rsid w:val="00896B7C"/>
    <w:rsid w:val="008C60AE"/>
    <w:rsid w:val="00932B0B"/>
    <w:rsid w:val="00954CE8"/>
    <w:rsid w:val="009577D9"/>
    <w:rsid w:val="00966F45"/>
    <w:rsid w:val="00976F98"/>
    <w:rsid w:val="009804B5"/>
    <w:rsid w:val="00982C46"/>
    <w:rsid w:val="00A1626D"/>
    <w:rsid w:val="00A35F98"/>
    <w:rsid w:val="00A55E79"/>
    <w:rsid w:val="00A7138D"/>
    <w:rsid w:val="00A7209D"/>
    <w:rsid w:val="00AB1D7E"/>
    <w:rsid w:val="00AF363A"/>
    <w:rsid w:val="00B1568B"/>
    <w:rsid w:val="00B15B30"/>
    <w:rsid w:val="00B2660E"/>
    <w:rsid w:val="00B37034"/>
    <w:rsid w:val="00B43289"/>
    <w:rsid w:val="00B50AE2"/>
    <w:rsid w:val="00B5524A"/>
    <w:rsid w:val="00B6471E"/>
    <w:rsid w:val="00B743DC"/>
    <w:rsid w:val="00B93958"/>
    <w:rsid w:val="00BC33EA"/>
    <w:rsid w:val="00BD71D5"/>
    <w:rsid w:val="00BE5F88"/>
    <w:rsid w:val="00C11C17"/>
    <w:rsid w:val="00C14EB8"/>
    <w:rsid w:val="00C16403"/>
    <w:rsid w:val="00C27FA2"/>
    <w:rsid w:val="00C36A5E"/>
    <w:rsid w:val="00C53D6B"/>
    <w:rsid w:val="00C652B0"/>
    <w:rsid w:val="00C67422"/>
    <w:rsid w:val="00C90A27"/>
    <w:rsid w:val="00C9755D"/>
    <w:rsid w:val="00CB6FF6"/>
    <w:rsid w:val="00CF5C3A"/>
    <w:rsid w:val="00D07FFE"/>
    <w:rsid w:val="00D366CA"/>
    <w:rsid w:val="00D37CDF"/>
    <w:rsid w:val="00DA4BF5"/>
    <w:rsid w:val="00E00627"/>
    <w:rsid w:val="00E30F95"/>
    <w:rsid w:val="00E468BC"/>
    <w:rsid w:val="00E50BD2"/>
    <w:rsid w:val="00E93752"/>
    <w:rsid w:val="00E963F0"/>
    <w:rsid w:val="00EC1DA6"/>
    <w:rsid w:val="00EC6AA2"/>
    <w:rsid w:val="00EE32A0"/>
    <w:rsid w:val="00EF58A1"/>
    <w:rsid w:val="00F23A48"/>
    <w:rsid w:val="00F502D8"/>
    <w:rsid w:val="00F77EA7"/>
    <w:rsid w:val="00F86FE4"/>
    <w:rsid w:val="00FA17F2"/>
    <w:rsid w:val="00FA73DC"/>
    <w:rsid w:val="00FD1665"/>
    <w:rsid w:val="00FD2474"/>
    <w:rsid w:val="00FF57C3"/>
    <w:rsid w:val="15C05870"/>
    <w:rsid w:val="1CB048E7"/>
    <w:rsid w:val="25F03BE2"/>
    <w:rsid w:val="4F4A3E55"/>
    <w:rsid w:val="54BA58B3"/>
    <w:rsid w:val="61F47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page number"/>
    <w:basedOn w:val="6"/>
    <w:uiPriority w:val="0"/>
  </w:style>
  <w:style w:type="character" w:styleId="8">
    <w:name w:val="Hyperlink"/>
    <w:uiPriority w:val="0"/>
    <w:rPr>
      <w:color w:val="3602A2"/>
      <w:u w:val="none"/>
    </w:rPr>
  </w:style>
  <w:style w:type="character" w:customStyle="1" w:styleId="9">
    <w:name w:val="页脚 字符"/>
    <w:link w:val="2"/>
    <w:uiPriority w:val="0"/>
    <w:rPr>
      <w:kern w:val="2"/>
      <w:sz w:val="18"/>
      <w:szCs w:val="18"/>
    </w:rPr>
  </w:style>
  <w:style w:type="character" w:customStyle="1" w:styleId="10">
    <w:name w:val="页眉 字符"/>
    <w:link w:val="3"/>
    <w:uiPriority w:val="0"/>
    <w:rPr>
      <w:kern w:val="2"/>
      <w:sz w:val="18"/>
      <w:szCs w:val="18"/>
    </w:rPr>
  </w:style>
  <w:style w:type="paragraph" w:customStyle="1" w:styleId="11">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5152</Words>
  <Characters>5172</Characters>
  <Lines>40</Lines>
  <Paragraphs>11</Paragraphs>
  <TotalTime>307</TotalTime>
  <ScaleCrop>false</ScaleCrop>
  <LinksUpToDate>false</LinksUpToDate>
  <CharactersWithSpaces>5405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2022-06-25T07:46:00Z</dcterms:created>
  <dc:creator>USER</dc:creator>
  <cp:lastModifiedBy>Administrator</cp:lastModifiedBy>
  <cp:lastPrinted>2013-07-15T06:41:00Z</cp:lastPrinted>
  <dcterms:modified xsi:type="dcterms:W3CDTF">2022-06-29T07:08:07Z</dcterms:modified>
  <dc:title>思想政治教育原理与方法考试大纲</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94ED486DCCB94190A4231959375D1698</vt:lpwstr>
  </property>
</Properties>
</file>